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第一週教師備課與材料清單</w:t>
      </w:r>
    </w:p>
    <w:p>
      <w:r>
        <w:t>課程名稱：珍惜水資源｜第一週：水與我的生活｜對象：國中一年級｜時間：2小時</w:t>
      </w:r>
    </w:p>
    <w:p>
      <w:pPr>
        <w:pStyle w:val="Heading1"/>
      </w:pPr>
      <w:r>
        <w:t>一、課程定位</w:t>
      </w:r>
    </w:p>
    <w:p>
      <w:r>
        <w:t>本週是18週課程的起點，重點不是灌輸大量知識，而是讓學生看見「水和自己的生活密切相關」，建立後續水循環、用水資料與校園調查的共同語言。</w:t>
      </w:r>
    </w:p>
    <w:p>
      <w:pPr>
        <w:pStyle w:val="Heading1"/>
      </w:pPr>
      <w:r>
        <w:t>二、材料清單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</w:tcPr>
          <w:p>
            <w:r>
              <w:t>材料</w:t>
            </w:r>
          </w:p>
        </w:tc>
        <w:tc>
          <w:tcPr>
            <w:tcW w:type="dxa" w:w="2556"/>
            <w:vAlign w:val="center"/>
          </w:tcPr>
          <w:p>
            <w:r>
              <w:t>數量／規格</w:t>
            </w:r>
          </w:p>
        </w:tc>
        <w:tc>
          <w:tcPr>
            <w:tcW w:type="dxa" w:w="2556"/>
            <w:vAlign w:val="center"/>
          </w:tcPr>
          <w:p>
            <w:r>
              <w:t>用途</w:t>
            </w:r>
          </w:p>
        </w:tc>
        <w:tc>
          <w:tcPr>
            <w:tcW w:type="dxa" w:w="2556"/>
            <w:vAlign w:val="center"/>
          </w:tcPr>
          <w:p>
            <w:r>
              <w:t>備註</w:t>
            </w:r>
          </w:p>
        </w:tc>
      </w:tr>
      <w:tr>
        <w:tc>
          <w:tcPr>
            <w:tcW w:type="dxa" w:w="2556"/>
          </w:tcPr>
          <w:p>
            <w:r>
              <w:t>水資源宣導圖卡</w:t>
            </w:r>
          </w:p>
        </w:tc>
        <w:tc>
          <w:tcPr>
            <w:tcW w:type="dxa" w:w="2556"/>
          </w:tcPr>
          <w:p>
            <w:r>
              <w:t>每班1份或投影</w:t>
            </w:r>
          </w:p>
        </w:tc>
        <w:tc>
          <w:tcPr>
            <w:tcW w:type="dxa" w:w="2556"/>
          </w:tcPr>
          <w:p>
            <w:r>
              <w:t>觀察導入</w:t>
            </w:r>
          </w:p>
        </w:tc>
        <w:tc>
          <w:tcPr>
            <w:tcW w:type="dxa" w:w="2556"/>
          </w:tcPr>
          <w:p>
            <w:r>
              <w:t>檔案已放在本資料夾</w:t>
            </w:r>
          </w:p>
        </w:tc>
      </w:tr>
      <w:tr>
        <w:tc>
          <w:tcPr>
            <w:tcW w:type="dxa" w:w="2556"/>
          </w:tcPr>
          <w:p>
            <w:r>
              <w:t>學生學習單</w:t>
            </w:r>
          </w:p>
        </w:tc>
        <w:tc>
          <w:tcPr>
            <w:tcW w:type="dxa" w:w="2556"/>
          </w:tcPr>
          <w:p>
            <w:r>
              <w:t>每人1份</w:t>
            </w:r>
          </w:p>
        </w:tc>
        <w:tc>
          <w:tcPr>
            <w:tcW w:type="dxa" w:w="2556"/>
          </w:tcPr>
          <w:p>
            <w:r>
              <w:t>用水地圖與分類活動</w:t>
            </w:r>
          </w:p>
        </w:tc>
        <w:tc>
          <w:tcPr>
            <w:tcW w:type="dxa" w:w="2556"/>
          </w:tcPr>
          <w:p>
            <w:r>
              <w:t>建議雙面列印</w:t>
            </w:r>
          </w:p>
        </w:tc>
      </w:tr>
      <w:tr>
        <w:tc>
          <w:tcPr>
            <w:tcW w:type="dxa" w:w="2556"/>
          </w:tcPr>
          <w:p>
            <w:r>
              <w:t>前測與出口單</w:t>
            </w:r>
          </w:p>
        </w:tc>
        <w:tc>
          <w:tcPr>
            <w:tcW w:type="dxa" w:w="2556"/>
          </w:tcPr>
          <w:p>
            <w:r>
              <w:t>每人1份</w:t>
            </w:r>
          </w:p>
        </w:tc>
        <w:tc>
          <w:tcPr>
            <w:tcW w:type="dxa" w:w="2556"/>
          </w:tcPr>
          <w:p>
            <w:r>
              <w:t>課前後理解比較</w:t>
            </w:r>
          </w:p>
        </w:tc>
        <w:tc>
          <w:tcPr>
            <w:tcW w:type="dxa" w:w="2556"/>
          </w:tcPr>
          <w:p>
            <w:r>
              <w:t>前測與出口單分開收回</w:t>
            </w:r>
          </w:p>
        </w:tc>
      </w:tr>
      <w:tr>
        <w:tc>
          <w:tcPr>
            <w:tcW w:type="dxa" w:w="2556"/>
          </w:tcPr>
          <w:p>
            <w:r>
              <w:t>便利貼</w:t>
            </w:r>
          </w:p>
        </w:tc>
        <w:tc>
          <w:tcPr>
            <w:tcW w:type="dxa" w:w="2556"/>
          </w:tcPr>
          <w:p>
            <w:r>
              <w:t>每人6張以上</w:t>
            </w:r>
          </w:p>
        </w:tc>
        <w:tc>
          <w:tcPr>
            <w:tcW w:type="dxa" w:w="2556"/>
          </w:tcPr>
          <w:p>
            <w:r>
              <w:t>記錄用水情境</w:t>
            </w:r>
          </w:p>
        </w:tc>
        <w:tc>
          <w:tcPr>
            <w:tcW w:type="dxa" w:w="2556"/>
          </w:tcPr>
          <w:p>
            <w:r>
              <w:t>三種顏色可對應三類</w:t>
            </w:r>
          </w:p>
        </w:tc>
      </w:tr>
      <w:tr>
        <w:tc>
          <w:tcPr>
            <w:tcW w:type="dxa" w:w="2556"/>
          </w:tcPr>
          <w:p>
            <w:r>
              <w:t>海報紙／白板</w:t>
            </w:r>
          </w:p>
        </w:tc>
        <w:tc>
          <w:tcPr>
            <w:tcW w:type="dxa" w:w="2556"/>
          </w:tcPr>
          <w:p>
            <w:r>
              <w:t>每組1份</w:t>
            </w:r>
          </w:p>
        </w:tc>
        <w:tc>
          <w:tcPr>
            <w:tcW w:type="dxa" w:w="2556"/>
          </w:tcPr>
          <w:p>
            <w:r>
              <w:t>小組分類</w:t>
            </w:r>
          </w:p>
        </w:tc>
        <w:tc>
          <w:tcPr>
            <w:tcW w:type="dxa" w:w="2556"/>
          </w:tcPr>
          <w:p>
            <w:r>
              <w:t>可拍照保存</w:t>
            </w:r>
          </w:p>
        </w:tc>
      </w:tr>
      <w:tr>
        <w:tc>
          <w:tcPr>
            <w:tcW w:type="dxa" w:w="2556"/>
          </w:tcPr>
          <w:p>
            <w:r>
              <w:t>色筆</w:t>
            </w:r>
          </w:p>
        </w:tc>
        <w:tc>
          <w:tcPr>
            <w:tcW w:type="dxa" w:w="2556"/>
          </w:tcPr>
          <w:p>
            <w:r>
              <w:t>每組1盒</w:t>
            </w:r>
          </w:p>
        </w:tc>
        <w:tc>
          <w:tcPr>
            <w:tcW w:type="dxa" w:w="2556"/>
          </w:tcPr>
          <w:p>
            <w:r>
              <w:t>標示理由與分類</w:t>
            </w:r>
          </w:p>
        </w:tc>
        <w:tc>
          <w:tcPr>
            <w:tcW w:type="dxa" w:w="2556"/>
          </w:tcPr>
          <w:p>
            <w:r>
              <w:t>—</w:t>
            </w:r>
          </w:p>
        </w:tc>
      </w:tr>
      <w:tr>
        <w:tc>
          <w:tcPr>
            <w:tcW w:type="dxa" w:w="2556"/>
          </w:tcPr>
          <w:p>
            <w:r>
              <w:t>計時器</w:t>
            </w:r>
          </w:p>
        </w:tc>
        <w:tc>
          <w:tcPr>
            <w:tcW w:type="dxa" w:w="2556"/>
          </w:tcPr>
          <w:p>
            <w:r>
              <w:t>1個</w:t>
            </w:r>
          </w:p>
        </w:tc>
        <w:tc>
          <w:tcPr>
            <w:tcW w:type="dxa" w:w="2556"/>
          </w:tcPr>
          <w:p>
            <w:r>
              <w:t>控制活動節奏</w:t>
            </w:r>
          </w:p>
        </w:tc>
        <w:tc>
          <w:tcPr>
            <w:tcW w:type="dxa" w:w="2556"/>
          </w:tcPr>
          <w:p>
            <w:r>
              <w:t>可用教師手機，避免學生操作手機</w:t>
            </w:r>
          </w:p>
        </w:tc>
      </w:tr>
    </w:tbl>
    <w:p>
      <w:pPr>
        <w:pStyle w:val="Heading1"/>
      </w:pPr>
      <w:r>
        <w:t>三、板書建議</w:t>
      </w:r>
    </w:p>
    <w:p>
      <w:r>
        <w:t>左側：今天的問題——「我一天在哪裡用水？」</w:t>
        <w:br/>
        <w:t>中間：水與生活的關係——飲用／清潔／食物／能源／生產</w:t>
        <w:br/>
        <w:t>右側：我的一週行動——行為＋頻率／時間＋紀錄方式</w:t>
      </w:r>
    </w:p>
    <w:p>
      <w:pPr>
        <w:pStyle w:val="Heading1"/>
      </w:pPr>
      <w:r>
        <w:t>四、可能迷思與回應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</w:tcPr>
          <w:p>
            <w:r>
              <w:t>學生可能說法</w:t>
            </w:r>
          </w:p>
        </w:tc>
        <w:tc>
          <w:tcPr>
            <w:tcW w:type="dxa" w:w="5112"/>
            <w:vAlign w:val="center"/>
          </w:tcPr>
          <w:p>
            <w:r>
              <w:t>教師回應方向</w:t>
            </w:r>
          </w:p>
        </w:tc>
      </w:tr>
      <w:tr>
        <w:tc>
          <w:tcPr>
            <w:tcW w:type="dxa" w:w="5112"/>
          </w:tcPr>
          <w:p>
            <w:r>
              <w:t>「地球有很多水，所以不會用完。」</w:t>
            </w:r>
          </w:p>
        </w:tc>
        <w:tc>
          <w:tcPr>
            <w:tcW w:type="dxa" w:w="5112"/>
          </w:tcPr>
          <w:p>
            <w:r>
              <w:t>地球水很多，但可直接使用的淡水比例有限，且分布不均；本課先記住「水需要被管理」。</w:t>
            </w:r>
          </w:p>
        </w:tc>
      </w:tr>
      <w:tr>
        <w:tc>
          <w:tcPr>
            <w:tcW w:type="dxa" w:w="5112"/>
          </w:tcPr>
          <w:p>
            <w:r>
              <w:t>「節水就是少洗澡、不喝水。」</w:t>
            </w:r>
          </w:p>
        </w:tc>
        <w:tc>
          <w:tcPr>
            <w:tcW w:type="dxa" w:w="5112"/>
          </w:tcPr>
          <w:p>
            <w:r>
              <w:t>節水是避免浪費與污染，不是傷害健康；先從關水、修漏、適量使用開始。</w:t>
            </w:r>
          </w:p>
        </w:tc>
      </w:tr>
      <w:tr>
        <w:tc>
          <w:tcPr>
            <w:tcW w:type="dxa" w:w="5112"/>
          </w:tcPr>
          <w:p>
            <w:r>
              <w:t>「看起來乾淨的水就能喝。」</w:t>
            </w:r>
          </w:p>
        </w:tc>
        <w:tc>
          <w:tcPr>
            <w:tcW w:type="dxa" w:w="5112"/>
          </w:tcPr>
          <w:p>
            <w:r>
              <w:t>外觀不能判斷所有污染；後續會學到物理過濾與水處理。</w:t>
            </w:r>
          </w:p>
        </w:tc>
      </w:tr>
      <w:tr>
        <w:tc>
          <w:tcPr>
            <w:tcW w:type="dxa" w:w="5112"/>
          </w:tcPr>
          <w:p>
            <w:r>
              <w:t>「我的一個行動沒用。」</w:t>
            </w:r>
          </w:p>
        </w:tc>
        <w:tc>
          <w:tcPr>
            <w:tcW w:type="dxa" w:w="5112"/>
          </w:tcPr>
          <w:p>
            <w:r>
              <w:t>個人行動可形成習慣，也能提供校園調查與方案設計的證據；制度改善則需要團體合作。</w:t>
            </w:r>
          </w:p>
        </w:tc>
      </w:tr>
    </w:tbl>
    <w:p>
      <w:pPr>
        <w:pStyle w:val="Heading1"/>
      </w:pPr>
      <w:r>
        <w:t>五、課後整理</w:t>
      </w:r>
    </w:p>
    <w:p>
      <w:pPr>
        <w:pStyle w:val="ListBullet"/>
      </w:pPr>
      <w:r>
        <w:t>統計前測中最常見的迷思。</w:t>
      </w:r>
    </w:p>
    <w:p>
      <w:pPr>
        <w:pStyle w:val="ListBullet"/>
      </w:pPr>
      <w:r>
        <w:t>拍照或保存小組分類結果，作為第18週回顧素材。</w:t>
      </w:r>
    </w:p>
    <w:p>
      <w:pPr>
        <w:pStyle w:val="ListBullet"/>
      </w:pPr>
      <w:r>
        <w:t>收集學生一週行動紀錄，下週開場使用。</w:t>
      </w:r>
    </w:p>
    <w:p>
      <w:pPr>
        <w:pStyle w:val="ListBullet"/>
      </w:pPr>
      <w:r>
        <w:t>若學生對圖卡內容有疑問，先記錄問題，不必在第一週全部解答。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